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538C8" w:rsidRDefault="00843FA3">
      <w:pPr>
        <w:rPr>
          <w:rFonts w:ascii="Arial" w:eastAsia="Arial" w:hAnsi="Arial" w:cs="Arial"/>
          <w:color w:val="FF0000"/>
          <w:sz w:val="22"/>
          <w:szCs w:val="22"/>
        </w:rPr>
      </w:pPr>
      <w:bookmarkStart w:id="0" w:name="_gjdgxs" w:colFirst="0" w:colLast="0"/>
      <w:bookmarkStart w:id="1" w:name="_GoBack"/>
      <w:bookmarkEnd w:id="0"/>
      <w:bookmarkEnd w:id="1"/>
      <w:r>
        <w:rPr>
          <w:rFonts w:ascii="Arial" w:eastAsia="Arial" w:hAnsi="Arial" w:cs="Arial"/>
          <w:color w:val="FF0000"/>
          <w:sz w:val="22"/>
          <w:szCs w:val="22"/>
        </w:rPr>
        <w:t>Note:  This template applies to local round-use of container within a country.  Before finalizing this agreement, ONE Local office is responsible to thoroughly review and amend this template to comply with local law and adding local specific operation conditions to protect ONE’s interest.</w:t>
      </w:r>
    </w:p>
    <w:p w14:paraId="00000002" w14:textId="77777777" w:rsidR="003538C8" w:rsidRDefault="003538C8">
      <w:pPr>
        <w:jc w:val="center"/>
        <w:rPr>
          <w:rFonts w:ascii="Arial" w:eastAsia="Arial" w:hAnsi="Arial" w:cs="Arial"/>
          <w:color w:val="FF0000"/>
          <w:sz w:val="22"/>
          <w:szCs w:val="22"/>
        </w:rPr>
      </w:pPr>
    </w:p>
    <w:p w14:paraId="00000003" w14:textId="77777777" w:rsidR="003538C8" w:rsidRDefault="00843FA3">
      <w:pPr>
        <w:jc w:val="center"/>
        <w:rPr>
          <w:rFonts w:ascii="Arial" w:eastAsia="Arial" w:hAnsi="Arial" w:cs="Arial"/>
          <w:b/>
          <w:sz w:val="28"/>
          <w:szCs w:val="28"/>
          <w:u w:val="single"/>
        </w:rPr>
      </w:pPr>
      <w:r>
        <w:rPr>
          <w:rFonts w:ascii="Arial" w:eastAsia="Arial" w:hAnsi="Arial" w:cs="Arial"/>
          <w:b/>
          <w:sz w:val="28"/>
          <w:szCs w:val="28"/>
          <w:u w:val="single"/>
        </w:rPr>
        <w:t>CONTAINER ROUND USE AGREEMENT</w:t>
      </w:r>
    </w:p>
    <w:p w14:paraId="00000004" w14:textId="77777777" w:rsidR="003538C8" w:rsidRDefault="003538C8">
      <w:pPr>
        <w:jc w:val="both"/>
        <w:rPr>
          <w:rFonts w:ascii="Arial" w:eastAsia="Arial" w:hAnsi="Arial" w:cs="Arial"/>
          <w:sz w:val="22"/>
          <w:szCs w:val="22"/>
        </w:rPr>
      </w:pPr>
    </w:p>
    <w:p w14:paraId="00000005" w14:textId="77777777" w:rsidR="003538C8" w:rsidRDefault="003538C8">
      <w:pPr>
        <w:jc w:val="both"/>
        <w:rPr>
          <w:rFonts w:ascii="Arial" w:eastAsia="Arial" w:hAnsi="Arial" w:cs="Arial"/>
          <w:sz w:val="22"/>
          <w:szCs w:val="22"/>
        </w:rPr>
      </w:pPr>
    </w:p>
    <w:p w14:paraId="00000006" w14:textId="77777777" w:rsidR="003538C8" w:rsidRDefault="00843FA3">
      <w:pPr>
        <w:jc w:val="both"/>
        <w:rPr>
          <w:rFonts w:ascii="Arial" w:eastAsia="Arial" w:hAnsi="Arial" w:cs="Arial"/>
          <w:sz w:val="22"/>
          <w:szCs w:val="22"/>
        </w:rPr>
      </w:pPr>
      <w:r>
        <w:rPr>
          <w:rFonts w:ascii="Arial" w:eastAsia="Arial" w:hAnsi="Arial" w:cs="Arial"/>
          <w:sz w:val="22"/>
          <w:szCs w:val="22"/>
        </w:rPr>
        <w:t xml:space="preserve">This Agreement is made on </w:t>
      </w:r>
      <w:proofErr w:type="gramStart"/>
      <w:r>
        <w:rPr>
          <w:rFonts w:ascii="Arial" w:eastAsia="Arial" w:hAnsi="Arial" w:cs="Arial"/>
          <w:sz w:val="22"/>
          <w:szCs w:val="22"/>
          <w:highlight w:val="yellow"/>
        </w:rPr>
        <w:t xml:space="preserve">( </w:t>
      </w:r>
      <w:r>
        <w:rPr>
          <w:rFonts w:ascii="Arial" w:eastAsia="Arial" w:hAnsi="Arial" w:cs="Arial"/>
          <w:b/>
          <w:sz w:val="22"/>
          <w:szCs w:val="22"/>
          <w:highlight w:val="yellow"/>
        </w:rPr>
        <w:t>insert</w:t>
      </w:r>
      <w:proofErr w:type="gramEnd"/>
      <w:r>
        <w:rPr>
          <w:rFonts w:ascii="Arial" w:eastAsia="Arial" w:hAnsi="Arial" w:cs="Arial"/>
          <w:b/>
          <w:sz w:val="22"/>
          <w:szCs w:val="22"/>
          <w:highlight w:val="yellow"/>
        </w:rPr>
        <w:t xml:space="preserve"> effective date</w:t>
      </w:r>
      <w:r>
        <w:rPr>
          <w:rFonts w:ascii="Arial" w:eastAsia="Arial" w:hAnsi="Arial" w:cs="Arial"/>
          <w:sz w:val="22"/>
          <w:szCs w:val="22"/>
          <w:highlight w:val="yellow"/>
        </w:rPr>
        <w:t xml:space="preserve"> )</w:t>
      </w:r>
      <w:r>
        <w:rPr>
          <w:rFonts w:ascii="Arial" w:eastAsia="Arial" w:hAnsi="Arial" w:cs="Arial"/>
          <w:sz w:val="22"/>
          <w:szCs w:val="22"/>
        </w:rPr>
        <w:t xml:space="preserve">  between :</w:t>
      </w:r>
    </w:p>
    <w:p w14:paraId="00000007" w14:textId="77777777" w:rsidR="003538C8" w:rsidRDefault="003538C8">
      <w:pPr>
        <w:jc w:val="both"/>
        <w:rPr>
          <w:rFonts w:ascii="Arial" w:eastAsia="Arial" w:hAnsi="Arial" w:cs="Arial"/>
          <w:b/>
          <w:sz w:val="22"/>
          <w:szCs w:val="22"/>
          <w:highlight w:val="yellow"/>
        </w:rPr>
      </w:pPr>
    </w:p>
    <w:p w14:paraId="00000008" w14:textId="77777777" w:rsidR="003538C8" w:rsidRDefault="003538C8">
      <w:pPr>
        <w:jc w:val="both"/>
        <w:rPr>
          <w:rFonts w:ascii="Arial" w:eastAsia="Arial" w:hAnsi="Arial" w:cs="Arial"/>
          <w:b/>
          <w:sz w:val="22"/>
          <w:szCs w:val="22"/>
          <w:highlight w:val="yellow"/>
        </w:rPr>
      </w:pPr>
    </w:p>
    <w:p w14:paraId="00000009" w14:textId="77777777" w:rsidR="003538C8" w:rsidRDefault="00843FA3">
      <w:pPr>
        <w:jc w:val="both"/>
        <w:rPr>
          <w:rFonts w:ascii="Arial" w:eastAsia="Arial" w:hAnsi="Arial" w:cs="Arial"/>
          <w:sz w:val="22"/>
          <w:szCs w:val="22"/>
        </w:rPr>
      </w:pPr>
      <w:r>
        <w:rPr>
          <w:rFonts w:ascii="Arial" w:eastAsia="Arial" w:hAnsi="Arial" w:cs="Arial"/>
          <w:b/>
          <w:sz w:val="22"/>
          <w:szCs w:val="22"/>
          <w:highlight w:val="yellow"/>
        </w:rPr>
        <w:t>ONE XXX</w:t>
      </w:r>
      <w:r>
        <w:rPr>
          <w:rFonts w:ascii="Arial" w:eastAsia="Arial" w:hAnsi="Arial" w:cs="Arial"/>
          <w:b/>
          <w:sz w:val="22"/>
          <w:szCs w:val="22"/>
        </w:rPr>
        <w:t xml:space="preserve"> </w:t>
      </w:r>
      <w:r>
        <w:rPr>
          <w:rFonts w:ascii="Arial" w:eastAsia="Arial" w:hAnsi="Arial" w:cs="Arial"/>
          <w:b/>
          <w:sz w:val="22"/>
          <w:szCs w:val="22"/>
          <w:highlight w:val="yellow"/>
        </w:rPr>
        <w:t>(insert ONE Local 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(hereinafter referred to as “</w:t>
      </w:r>
      <w:r>
        <w:rPr>
          <w:rFonts w:ascii="Arial" w:eastAsia="Arial" w:hAnsi="Arial" w:cs="Arial"/>
          <w:b/>
          <w:sz w:val="22"/>
          <w:szCs w:val="22"/>
        </w:rPr>
        <w:t>ONE</w:t>
      </w:r>
      <w:r>
        <w:rPr>
          <w:rFonts w:ascii="Arial" w:eastAsia="Arial" w:hAnsi="Arial" w:cs="Arial"/>
          <w:sz w:val="22"/>
          <w:szCs w:val="22"/>
        </w:rPr>
        <w:t>” or “Owner”)</w:t>
      </w:r>
    </w:p>
    <w:p w14:paraId="0000000A" w14:textId="77777777" w:rsidR="003538C8" w:rsidRDefault="003538C8">
      <w:pPr>
        <w:jc w:val="both"/>
        <w:rPr>
          <w:rFonts w:ascii="Arial" w:eastAsia="Arial" w:hAnsi="Arial" w:cs="Arial"/>
          <w:sz w:val="22"/>
          <w:szCs w:val="22"/>
        </w:rPr>
      </w:pPr>
    </w:p>
    <w:p w14:paraId="0000000B" w14:textId="77777777" w:rsidR="003538C8" w:rsidRDefault="00843FA3">
      <w:pPr>
        <w:jc w:val="both"/>
        <w:rPr>
          <w:rFonts w:ascii="Arial" w:eastAsia="Arial" w:hAnsi="Arial" w:cs="Arial"/>
          <w:sz w:val="22"/>
          <w:szCs w:val="22"/>
        </w:rPr>
      </w:pPr>
      <w:r>
        <w:rPr>
          <w:rFonts w:ascii="Arial" w:eastAsia="Arial" w:hAnsi="Arial" w:cs="Arial"/>
          <w:sz w:val="22"/>
          <w:szCs w:val="22"/>
        </w:rPr>
        <w:t xml:space="preserve">                                                                   and</w:t>
      </w:r>
    </w:p>
    <w:p w14:paraId="0000000C" w14:textId="77777777" w:rsidR="003538C8" w:rsidRDefault="003538C8">
      <w:pPr>
        <w:jc w:val="both"/>
        <w:rPr>
          <w:rFonts w:ascii="Arial" w:eastAsia="Arial" w:hAnsi="Arial" w:cs="Arial"/>
          <w:b/>
          <w:sz w:val="22"/>
          <w:szCs w:val="22"/>
          <w:highlight w:val="yellow"/>
        </w:rPr>
      </w:pPr>
    </w:p>
    <w:p w14:paraId="0000000D" w14:textId="77777777" w:rsidR="003538C8" w:rsidRDefault="00843FA3">
      <w:pPr>
        <w:jc w:val="both"/>
        <w:rPr>
          <w:rFonts w:ascii="Arial" w:eastAsia="Arial" w:hAnsi="Arial" w:cs="Arial"/>
          <w:sz w:val="22"/>
          <w:szCs w:val="22"/>
        </w:rPr>
      </w:pPr>
      <w:r>
        <w:rPr>
          <w:rFonts w:ascii="Arial" w:eastAsia="Arial" w:hAnsi="Arial" w:cs="Arial"/>
          <w:b/>
          <w:sz w:val="22"/>
          <w:szCs w:val="22"/>
          <w:highlight w:val="yellow"/>
        </w:rPr>
        <w:t>ABC XXC Co. Ltd</w:t>
      </w:r>
      <w:r>
        <w:rPr>
          <w:rFonts w:ascii="Arial" w:eastAsia="Arial" w:hAnsi="Arial" w:cs="Arial"/>
          <w:sz w:val="22"/>
          <w:szCs w:val="22"/>
          <w:highlight w:val="yellow"/>
        </w:rPr>
        <w: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(hereinafter referred to as “</w:t>
      </w:r>
      <w:r>
        <w:rPr>
          <w:rFonts w:ascii="Arial" w:eastAsia="Arial" w:hAnsi="Arial" w:cs="Arial"/>
          <w:b/>
          <w:sz w:val="22"/>
          <w:szCs w:val="22"/>
        </w:rPr>
        <w:t>Operator</w:t>
      </w:r>
      <w:r>
        <w:rPr>
          <w:rFonts w:ascii="Arial" w:eastAsia="Arial" w:hAnsi="Arial" w:cs="Arial"/>
          <w:sz w:val="22"/>
          <w:szCs w:val="22"/>
        </w:rPr>
        <w:t>” or “User”).</w:t>
      </w:r>
    </w:p>
    <w:p w14:paraId="0000000E" w14:textId="77777777" w:rsidR="003538C8" w:rsidRDefault="003538C8">
      <w:pPr>
        <w:jc w:val="both"/>
        <w:rPr>
          <w:rFonts w:ascii="Arial" w:eastAsia="Arial" w:hAnsi="Arial" w:cs="Arial"/>
          <w:sz w:val="22"/>
          <w:szCs w:val="22"/>
        </w:rPr>
      </w:pPr>
    </w:p>
    <w:p w14:paraId="0000000F" w14:textId="77777777" w:rsidR="003538C8" w:rsidRDefault="003538C8">
      <w:pPr>
        <w:jc w:val="both"/>
        <w:rPr>
          <w:rFonts w:ascii="Arial" w:eastAsia="Arial" w:hAnsi="Arial" w:cs="Arial"/>
          <w:b/>
          <w:sz w:val="22"/>
          <w:szCs w:val="22"/>
        </w:rPr>
      </w:pPr>
    </w:p>
    <w:p w14:paraId="00000010" w14:textId="77777777" w:rsidR="003538C8" w:rsidRDefault="00843FA3">
      <w:pPr>
        <w:jc w:val="both"/>
        <w:rPr>
          <w:rFonts w:ascii="Arial" w:eastAsia="Arial" w:hAnsi="Arial" w:cs="Arial"/>
          <w:sz w:val="22"/>
          <w:szCs w:val="22"/>
        </w:rPr>
      </w:pPr>
      <w:r>
        <w:rPr>
          <w:rFonts w:ascii="Arial" w:eastAsia="Arial" w:hAnsi="Arial" w:cs="Arial"/>
          <w:b/>
          <w:sz w:val="22"/>
          <w:szCs w:val="22"/>
        </w:rPr>
        <w:t>ONE</w:t>
      </w:r>
      <w:r>
        <w:rPr>
          <w:rFonts w:ascii="Arial" w:eastAsia="Arial" w:hAnsi="Arial" w:cs="Arial"/>
          <w:sz w:val="22"/>
          <w:szCs w:val="22"/>
        </w:rPr>
        <w:t xml:space="preserve"> and </w:t>
      </w:r>
      <w:r>
        <w:rPr>
          <w:rFonts w:ascii="Arial" w:eastAsia="Arial" w:hAnsi="Arial" w:cs="Arial"/>
          <w:b/>
          <w:sz w:val="22"/>
          <w:szCs w:val="22"/>
        </w:rPr>
        <w:t>Operator</w:t>
      </w:r>
      <w:r>
        <w:rPr>
          <w:rFonts w:ascii="Arial" w:eastAsia="Arial" w:hAnsi="Arial" w:cs="Arial"/>
          <w:sz w:val="22"/>
          <w:szCs w:val="22"/>
        </w:rPr>
        <w:t xml:space="preserve"> herein mutually agreed to the following terms and conditions for the container round use agreement.</w:t>
      </w:r>
    </w:p>
    <w:p w14:paraId="00000011" w14:textId="77777777" w:rsidR="003538C8" w:rsidRDefault="003538C8">
      <w:pPr>
        <w:jc w:val="both"/>
        <w:rPr>
          <w:rFonts w:ascii="Arial" w:eastAsia="Arial" w:hAnsi="Arial" w:cs="Arial"/>
          <w:sz w:val="22"/>
          <w:szCs w:val="22"/>
        </w:rPr>
      </w:pPr>
    </w:p>
    <w:p w14:paraId="00000012" w14:textId="77777777" w:rsidR="003538C8" w:rsidRDefault="003538C8">
      <w:pPr>
        <w:jc w:val="both"/>
        <w:rPr>
          <w:rFonts w:ascii="Arial" w:eastAsia="Arial" w:hAnsi="Arial" w:cs="Arial"/>
          <w:sz w:val="22"/>
          <w:szCs w:val="22"/>
        </w:rPr>
      </w:pPr>
    </w:p>
    <w:p w14:paraId="00000013" w14:textId="77777777" w:rsidR="003538C8" w:rsidRDefault="00843FA3">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Definition of Container Round Use</w:t>
      </w:r>
    </w:p>
    <w:p w14:paraId="00000014" w14:textId="77777777" w:rsidR="003538C8" w:rsidRDefault="003538C8">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00000015" w14:textId="77777777" w:rsidR="003538C8" w:rsidRDefault="00843FA3">
      <w:pPr>
        <w:numPr>
          <w:ilvl w:val="1"/>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"Container Round Use" means a container is used under following situation: </w:t>
      </w:r>
    </w:p>
    <w:p w14:paraId="00000016" w14:textId="77777777" w:rsidR="003538C8" w:rsidRDefault="00843FA3">
      <w:pPr>
        <w:pBdr>
          <w:top w:val="nil"/>
          <w:left w:val="nil"/>
          <w:bottom w:val="nil"/>
          <w:right w:val="nil"/>
          <w:between w:val="nil"/>
        </w:pBd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After the User imports cargo with ONE’s ocean container and sea transport services, the import container has cargo devanned by User or its agent without returning it in empty to ONE’s assigned facilities.  Such container is further loaded with new cargo by User at their own arrangement and assigned for export shipment with ONE.  The condition of such round used container has not been inspected by ONE before export cargo stuffing by User.</w:t>
      </w:r>
    </w:p>
    <w:p w14:paraId="00000017" w14:textId="77777777" w:rsidR="003538C8" w:rsidRDefault="003538C8">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14:paraId="00000018" w14:textId="77777777" w:rsidR="003538C8" w:rsidRDefault="00843FA3">
      <w:pPr>
        <w:numPr>
          <w:ilvl w:val="1"/>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Containers applicable for Container Round Use must fulfill the following conditions: </w:t>
      </w:r>
    </w:p>
    <w:p w14:paraId="00000019" w14:textId="77777777" w:rsidR="003538C8" w:rsidRDefault="00843FA3">
      <w:pPr>
        <w:numPr>
          <w:ilvl w:val="2"/>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Only applicable to Standard Dry Container of 20 ft, 40 ft and 40ft HC</w:t>
      </w:r>
    </w:p>
    <w:p w14:paraId="0000001A" w14:textId="77777777" w:rsidR="003538C8" w:rsidRDefault="00843FA3">
      <w:pPr>
        <w:numPr>
          <w:ilvl w:val="2"/>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User must obtain prior written permission from ONE for each import container intending for Container Round Use</w:t>
      </w:r>
    </w:p>
    <w:p w14:paraId="0000001B" w14:textId="77777777" w:rsidR="003538C8" w:rsidRDefault="00843FA3">
      <w:pPr>
        <w:numPr>
          <w:ilvl w:val="2"/>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The containers must only be applied for carriage of goods by sea and their container numbers are identified in a Bill of Lading, issued by ONE or its affiliates.</w:t>
      </w:r>
    </w:p>
    <w:p w14:paraId="0000001C" w14:textId="77777777" w:rsidR="003538C8" w:rsidRDefault="003538C8">
      <w:pPr>
        <w:pBdr>
          <w:top w:val="nil"/>
          <w:left w:val="nil"/>
          <w:bottom w:val="nil"/>
          <w:right w:val="nil"/>
          <w:between w:val="nil"/>
        </w:pBdr>
        <w:spacing w:line="276" w:lineRule="auto"/>
        <w:ind w:left="1080"/>
        <w:jc w:val="both"/>
        <w:rPr>
          <w:rFonts w:ascii="Arial" w:eastAsia="Arial" w:hAnsi="Arial" w:cs="Arial"/>
          <w:sz w:val="22"/>
          <w:szCs w:val="22"/>
        </w:rPr>
      </w:pPr>
    </w:p>
    <w:p w14:paraId="0000001D" w14:textId="77777777" w:rsidR="003538C8" w:rsidRDefault="00843FA3">
      <w:pPr>
        <w:pBdr>
          <w:top w:val="nil"/>
          <w:left w:val="nil"/>
          <w:bottom w:val="nil"/>
          <w:right w:val="nil"/>
          <w:between w:val="nil"/>
        </w:pBdr>
        <w:spacing w:line="276" w:lineRule="auto"/>
        <w:ind w:left="720"/>
        <w:jc w:val="both"/>
        <w:rPr>
          <w:rFonts w:ascii="Arial" w:eastAsia="Arial" w:hAnsi="Arial" w:cs="Arial"/>
          <w:sz w:val="22"/>
          <w:szCs w:val="22"/>
        </w:rPr>
      </w:pPr>
      <w:r>
        <w:rPr>
          <w:rFonts w:ascii="Arial" w:eastAsia="Arial" w:hAnsi="Arial" w:cs="Arial"/>
          <w:sz w:val="22"/>
          <w:szCs w:val="22"/>
        </w:rPr>
        <w:t xml:space="preserve">c)  See </w:t>
      </w:r>
      <w:r>
        <w:rPr>
          <w:rFonts w:ascii="Arial" w:eastAsia="Arial" w:hAnsi="Arial" w:cs="Arial"/>
          <w:b/>
          <w:sz w:val="22"/>
          <w:szCs w:val="22"/>
        </w:rPr>
        <w:t>APPENDIX I</w:t>
      </w:r>
      <w:r>
        <w:rPr>
          <w:rFonts w:ascii="Arial" w:eastAsia="Arial" w:hAnsi="Arial" w:cs="Arial"/>
          <w:sz w:val="22"/>
          <w:szCs w:val="22"/>
        </w:rPr>
        <w:t xml:space="preserve"> containing detailed information of Container(s) being requested for reutilization over this document request.</w:t>
      </w:r>
    </w:p>
    <w:p w14:paraId="0000001E" w14:textId="77777777" w:rsidR="003538C8" w:rsidRDefault="003538C8">
      <w:pPr>
        <w:pBdr>
          <w:top w:val="nil"/>
          <w:left w:val="nil"/>
          <w:bottom w:val="nil"/>
          <w:right w:val="nil"/>
          <w:between w:val="nil"/>
        </w:pBdr>
        <w:spacing w:line="276" w:lineRule="auto"/>
        <w:ind w:left="1080" w:hanging="720"/>
        <w:jc w:val="both"/>
        <w:rPr>
          <w:rFonts w:ascii="Arial" w:eastAsia="Arial" w:hAnsi="Arial" w:cs="Arial"/>
          <w:color w:val="000000"/>
          <w:sz w:val="22"/>
          <w:szCs w:val="22"/>
        </w:rPr>
      </w:pPr>
    </w:p>
    <w:p w14:paraId="0000001F" w14:textId="77777777" w:rsidR="003538C8" w:rsidRDefault="00843FA3">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Container Condition Check</w:t>
      </w:r>
    </w:p>
    <w:p w14:paraId="00000020" w14:textId="77777777" w:rsidR="003538C8" w:rsidRDefault="003538C8">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00000021" w14:textId="77777777" w:rsidR="003538C8" w:rsidRDefault="00843FA3">
      <w:pPr>
        <w:numPr>
          <w:ilvl w:val="0"/>
          <w:numId w:val="2"/>
        </w:numPr>
        <w:pBdr>
          <w:top w:val="nil"/>
          <w:left w:val="nil"/>
          <w:bottom w:val="nil"/>
          <w:right w:val="nil"/>
          <w:between w:val="nil"/>
        </w:pBd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When User uses an empty container for export by container round use, User shall perform the condition check of the empty container concerned, which should follow UCIRC standard.</w:t>
      </w:r>
    </w:p>
    <w:p w14:paraId="00000022" w14:textId="77777777" w:rsidR="003538C8" w:rsidRDefault="00843FA3">
      <w:pPr>
        <w:numPr>
          <w:ilvl w:val="0"/>
          <w:numId w:val="2"/>
        </w:numPr>
        <w:pBdr>
          <w:top w:val="nil"/>
          <w:left w:val="nil"/>
          <w:bottom w:val="nil"/>
          <w:right w:val="nil"/>
          <w:between w:val="nil"/>
        </w:pBd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Containers (not to be utilized for container round use) shall be returned to ONE depot at User’s risk and expense. When User discovers a defect or damage to a container, User is not allowed to repair, modify or change the conditions of the containers or doing whatsoever which affects the conditions of the containers, causing them changed from their original conditions.</w:t>
      </w:r>
    </w:p>
    <w:p w14:paraId="00000023" w14:textId="77777777" w:rsidR="003538C8" w:rsidRDefault="00843FA3">
      <w:pPr>
        <w:numPr>
          <w:ilvl w:val="0"/>
          <w:numId w:val="2"/>
        </w:numPr>
        <w:pBdr>
          <w:top w:val="nil"/>
          <w:left w:val="nil"/>
          <w:bottom w:val="nil"/>
          <w:right w:val="nil"/>
          <w:between w:val="nil"/>
        </w:pBd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If any container damage/defects are discovered at terminal or CY when full container gate in, ONE can request User to transload cargo to another sound condition container at User’s risk and expense without using the damaged container. </w:t>
      </w:r>
    </w:p>
    <w:p w14:paraId="00000024" w14:textId="77777777" w:rsidR="003538C8" w:rsidRDefault="00843FA3">
      <w:pPr>
        <w:numPr>
          <w:ilvl w:val="0"/>
          <w:numId w:val="2"/>
        </w:numPr>
        <w:pBdr>
          <w:top w:val="nil"/>
          <w:left w:val="nil"/>
          <w:bottom w:val="nil"/>
          <w:right w:val="nil"/>
          <w:between w:val="nil"/>
        </w:pBd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If any container damage /defects are discovered at terminal or CY when full container gate out, User shall not use such containers for Round Use, and shall return them to ONE depot after devanning at User’s risk and expense.</w:t>
      </w:r>
    </w:p>
    <w:p w14:paraId="00000025" w14:textId="77777777" w:rsidR="003538C8" w:rsidRDefault="00843FA3">
      <w:pPr>
        <w:numPr>
          <w:ilvl w:val="0"/>
          <w:numId w:val="2"/>
        </w:numPr>
        <w:pBdr>
          <w:top w:val="nil"/>
          <w:left w:val="nil"/>
          <w:bottom w:val="nil"/>
          <w:right w:val="nil"/>
          <w:between w:val="nil"/>
        </w:pBd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 xml:space="preserve">User shall be liable for the damage to the container occurred since full container gate out to when full container gate in. </w:t>
      </w:r>
    </w:p>
    <w:p w14:paraId="00000026" w14:textId="77777777" w:rsidR="003538C8" w:rsidRDefault="003538C8">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00000027" w14:textId="77777777" w:rsidR="003538C8" w:rsidRDefault="00843FA3">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proofErr w:type="spellStart"/>
      <w:r>
        <w:rPr>
          <w:rFonts w:ascii="Arial" w:eastAsia="Arial" w:hAnsi="Arial" w:cs="Arial"/>
          <w:b/>
          <w:color w:val="000000"/>
          <w:sz w:val="22"/>
          <w:szCs w:val="22"/>
        </w:rPr>
        <w:t>Freetime</w:t>
      </w:r>
      <w:proofErr w:type="spellEnd"/>
    </w:p>
    <w:p w14:paraId="00000028" w14:textId="77777777" w:rsidR="003538C8" w:rsidRDefault="003538C8">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00000029" w14:textId="77777777" w:rsidR="003538C8" w:rsidRDefault="00843FA3">
      <w:pPr>
        <w:numPr>
          <w:ilvl w:val="0"/>
          <w:numId w:val="6"/>
        </w:numPr>
        <w:pBdr>
          <w:top w:val="nil"/>
          <w:left w:val="nil"/>
          <w:bottom w:val="nil"/>
          <w:right w:val="nil"/>
          <w:between w:val="nil"/>
        </w:pBdr>
        <w:spacing w:after="200" w:line="276" w:lineRule="auto"/>
        <w:jc w:val="both"/>
        <w:rPr>
          <w:rFonts w:ascii="Arial" w:eastAsia="Arial" w:hAnsi="Arial" w:cs="Arial"/>
          <w:sz w:val="22"/>
          <w:szCs w:val="22"/>
        </w:rPr>
      </w:pPr>
      <w:r>
        <w:rPr>
          <w:rFonts w:ascii="Arial" w:eastAsia="Arial" w:hAnsi="Arial" w:cs="Arial"/>
          <w:color w:val="000000"/>
          <w:sz w:val="22"/>
          <w:szCs w:val="22"/>
        </w:rPr>
        <w:t xml:space="preserve">Upon advance permission by ONE, the User </w:t>
      </w:r>
      <w:proofErr w:type="gramStart"/>
      <w:r>
        <w:rPr>
          <w:rFonts w:ascii="Arial" w:eastAsia="Arial" w:hAnsi="Arial" w:cs="Arial"/>
          <w:color w:val="000000"/>
          <w:sz w:val="22"/>
          <w:szCs w:val="22"/>
        </w:rPr>
        <w:t>is allowed to</w:t>
      </w:r>
      <w:proofErr w:type="gramEnd"/>
      <w:r>
        <w:rPr>
          <w:rFonts w:ascii="Arial" w:eastAsia="Arial" w:hAnsi="Arial" w:cs="Arial"/>
          <w:color w:val="000000"/>
          <w:sz w:val="22"/>
          <w:szCs w:val="22"/>
        </w:rPr>
        <w:t xml:space="preserve"> keep possession of the Round Use Container imported from foreign countries at their local facility in order to remove any cargo out of the container and to store any new cargo for the next export shipment. The period of </w:t>
      </w:r>
      <w:proofErr w:type="spellStart"/>
      <w:r>
        <w:rPr>
          <w:rFonts w:ascii="Arial" w:eastAsia="Arial" w:hAnsi="Arial" w:cs="Arial"/>
          <w:color w:val="000000"/>
          <w:sz w:val="22"/>
          <w:szCs w:val="22"/>
        </w:rPr>
        <w:t>freetime</w:t>
      </w:r>
      <w:proofErr w:type="spellEnd"/>
      <w:r>
        <w:rPr>
          <w:rFonts w:ascii="Arial" w:eastAsia="Arial" w:hAnsi="Arial" w:cs="Arial"/>
          <w:color w:val="000000"/>
          <w:sz w:val="22"/>
          <w:szCs w:val="22"/>
        </w:rPr>
        <w:t xml:space="preserve"> for such possession is </w:t>
      </w:r>
      <w:proofErr w:type="gramStart"/>
      <w:r>
        <w:rPr>
          <w:rFonts w:ascii="Arial" w:eastAsia="Arial" w:hAnsi="Arial" w:cs="Arial"/>
          <w:color w:val="000000"/>
          <w:sz w:val="22"/>
          <w:szCs w:val="22"/>
          <w:highlight w:val="yellow"/>
        </w:rPr>
        <w:t>( 10</w:t>
      </w:r>
      <w:proofErr w:type="gramEnd"/>
      <w:r>
        <w:rPr>
          <w:rFonts w:ascii="Arial" w:eastAsia="Arial" w:hAnsi="Arial" w:cs="Arial"/>
          <w:color w:val="000000"/>
          <w:sz w:val="22"/>
          <w:szCs w:val="22"/>
          <w:highlight w:val="yellow"/>
        </w:rPr>
        <w:t xml:space="preserve"> )</w:t>
      </w:r>
      <w:r>
        <w:rPr>
          <w:rFonts w:ascii="Arial" w:eastAsia="Arial" w:hAnsi="Arial" w:cs="Arial"/>
          <w:color w:val="000000"/>
          <w:sz w:val="22"/>
          <w:szCs w:val="22"/>
        </w:rPr>
        <w:t xml:space="preserve"> calendar days. </w:t>
      </w:r>
    </w:p>
    <w:p w14:paraId="0000002A" w14:textId="77777777" w:rsidR="003538C8" w:rsidRDefault="00843FA3">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In the event the User takes possession of the Round Use Container for a period exceeding the allowed </w:t>
      </w:r>
      <w:proofErr w:type="spellStart"/>
      <w:r>
        <w:rPr>
          <w:rFonts w:ascii="Arial" w:eastAsia="Arial" w:hAnsi="Arial" w:cs="Arial"/>
          <w:color w:val="000000"/>
          <w:sz w:val="22"/>
          <w:szCs w:val="22"/>
        </w:rPr>
        <w:t>freetime</w:t>
      </w:r>
      <w:proofErr w:type="spellEnd"/>
      <w:r>
        <w:rPr>
          <w:rFonts w:ascii="Arial" w:eastAsia="Arial" w:hAnsi="Arial" w:cs="Arial"/>
          <w:color w:val="000000"/>
          <w:sz w:val="22"/>
          <w:szCs w:val="22"/>
        </w:rPr>
        <w:t>, the User is liable to ONE for detention charge as per ONE standard tariff.</w:t>
      </w:r>
    </w:p>
    <w:p w14:paraId="0000002B" w14:textId="77777777" w:rsidR="003538C8" w:rsidRDefault="003538C8">
      <w:pPr>
        <w:pBdr>
          <w:top w:val="nil"/>
          <w:left w:val="nil"/>
          <w:bottom w:val="nil"/>
          <w:right w:val="nil"/>
          <w:between w:val="nil"/>
        </w:pBdr>
        <w:spacing w:after="200" w:line="276" w:lineRule="auto"/>
        <w:ind w:left="720" w:hanging="720"/>
        <w:jc w:val="both"/>
        <w:rPr>
          <w:rFonts w:ascii="Arial" w:eastAsia="Arial" w:hAnsi="Arial" w:cs="Arial"/>
          <w:color w:val="000000"/>
          <w:sz w:val="22"/>
          <w:szCs w:val="22"/>
        </w:rPr>
      </w:pPr>
    </w:p>
    <w:p w14:paraId="0000002C" w14:textId="77777777" w:rsidR="003538C8" w:rsidRDefault="003538C8">
      <w:pPr>
        <w:jc w:val="both"/>
        <w:rPr>
          <w:rFonts w:ascii="Arial" w:eastAsia="Arial" w:hAnsi="Arial" w:cs="Arial"/>
          <w:sz w:val="22"/>
          <w:szCs w:val="22"/>
        </w:rPr>
      </w:pPr>
    </w:p>
    <w:p w14:paraId="0000002D" w14:textId="77777777" w:rsidR="003538C8" w:rsidRDefault="00843FA3">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Cargo Prohibition</w:t>
      </w:r>
    </w:p>
    <w:p w14:paraId="0000002E" w14:textId="77777777" w:rsidR="003538C8" w:rsidRDefault="003538C8">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0000002F" w14:textId="77777777" w:rsidR="003538C8" w:rsidRDefault="00843FA3">
      <w:pPr>
        <w:pBdr>
          <w:top w:val="nil"/>
          <w:left w:val="nil"/>
          <w:bottom w:val="nil"/>
          <w:right w:val="nil"/>
          <w:between w:val="nil"/>
        </w:pBdr>
        <w:spacing w:after="200" w:line="276" w:lineRule="auto"/>
        <w:ind w:left="360"/>
        <w:jc w:val="both"/>
        <w:rPr>
          <w:rFonts w:ascii="Arial" w:eastAsia="Arial" w:hAnsi="Arial" w:cs="Arial"/>
          <w:sz w:val="22"/>
          <w:szCs w:val="22"/>
        </w:rPr>
      </w:pPr>
      <w:r>
        <w:rPr>
          <w:rFonts w:ascii="Arial" w:eastAsia="Arial" w:hAnsi="Arial" w:cs="Arial"/>
          <w:color w:val="000000"/>
          <w:sz w:val="22"/>
          <w:szCs w:val="22"/>
        </w:rPr>
        <w:t xml:space="preserve">User is not allowed to use the Round Used Container for other purposes apart from those informed to ONE, and for the carriage of the cargos which appear to be in the improper types and conditions for the operational use of the containers. </w:t>
      </w:r>
    </w:p>
    <w:p w14:paraId="00000030" w14:textId="77777777" w:rsidR="003538C8" w:rsidRDefault="003538C8">
      <w:pPr>
        <w:jc w:val="both"/>
        <w:rPr>
          <w:rFonts w:ascii="Arial" w:eastAsia="Arial" w:hAnsi="Arial" w:cs="Arial"/>
          <w:sz w:val="22"/>
          <w:szCs w:val="22"/>
        </w:rPr>
      </w:pPr>
    </w:p>
    <w:p w14:paraId="00000031" w14:textId="77777777" w:rsidR="003538C8" w:rsidRDefault="00843FA3">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Sole Liability for Container Damages and Claims </w:t>
      </w:r>
    </w:p>
    <w:p w14:paraId="00000032" w14:textId="77777777" w:rsidR="003538C8" w:rsidRDefault="003538C8">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00000033" w14:textId="77777777" w:rsidR="003538C8" w:rsidRDefault="00843FA3">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The User is the sole party liable for any repair costs of the Round Used Container for its damage discovered after its redelivery.</w:t>
      </w:r>
    </w:p>
    <w:p w14:paraId="00000034" w14:textId="77777777" w:rsidR="003538C8" w:rsidRDefault="00843FA3">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If there is a claim for damage arising from the usage of the Round Used Container at the destination port, the User is the sole party liable for the damage that occurred, including any unseen damage and any expenses arising from the use of the said container.</w:t>
      </w:r>
    </w:p>
    <w:p w14:paraId="00000035" w14:textId="77777777" w:rsidR="003538C8" w:rsidRDefault="003538C8">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00000036" w14:textId="77777777" w:rsidR="003538C8" w:rsidRDefault="00843FA3">
      <w:pPr>
        <w:numPr>
          <w:ilvl w:val="0"/>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Indemnity </w:t>
      </w:r>
    </w:p>
    <w:p w14:paraId="00000037" w14:textId="77777777" w:rsidR="003538C8" w:rsidRDefault="00843FA3">
      <w:pPr>
        <w:ind w:left="360"/>
        <w:jc w:val="both"/>
        <w:rPr>
          <w:rFonts w:ascii="Arial" w:eastAsia="Arial" w:hAnsi="Arial" w:cs="Arial"/>
          <w:sz w:val="22"/>
          <w:szCs w:val="22"/>
        </w:rPr>
      </w:pPr>
      <w:r>
        <w:rPr>
          <w:rFonts w:ascii="Arial" w:eastAsia="Arial" w:hAnsi="Arial" w:cs="Arial"/>
          <w:sz w:val="22"/>
          <w:szCs w:val="22"/>
        </w:rPr>
        <w:t>User hereby agrees to release, protect, defend, indemnify and hold harmless ONE, its parent, subsidiary and/or affiliate companies, and their respective employees, officers, directors and agents (“Indemnities”) from and against any and all claims(including cargo claim), liability, causes of action, damages, losses or expenses (including without limitation, expenses in connection with any claim or suit, such as attorneys’ fees, court costs and other expenses), incurred by any Indemnities, whether arising from or in connection with the round use of container by User or not.</w:t>
      </w:r>
    </w:p>
    <w:p w14:paraId="00000038" w14:textId="77777777" w:rsidR="003538C8" w:rsidRDefault="003538C8">
      <w:pPr>
        <w:ind w:left="360"/>
        <w:jc w:val="both"/>
        <w:rPr>
          <w:rFonts w:ascii="Arial" w:eastAsia="Arial" w:hAnsi="Arial" w:cs="Arial"/>
          <w:sz w:val="22"/>
          <w:szCs w:val="22"/>
        </w:rPr>
      </w:pPr>
    </w:p>
    <w:p w14:paraId="00000039" w14:textId="77777777" w:rsidR="003538C8" w:rsidRDefault="003538C8">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0000003A" w14:textId="77777777" w:rsidR="003538C8" w:rsidRDefault="003538C8">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0000003B" w14:textId="77777777" w:rsidR="003538C8" w:rsidRDefault="003538C8">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0000003C" w14:textId="77777777" w:rsidR="003538C8" w:rsidRDefault="003538C8">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0000003D" w14:textId="77777777" w:rsidR="003538C8" w:rsidRDefault="003538C8">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0000003E" w14:textId="77777777" w:rsidR="003538C8" w:rsidRDefault="00843FA3">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lastRenderedPageBreak/>
        <w:t>Duration and Termination</w:t>
      </w:r>
    </w:p>
    <w:p w14:paraId="0000003F" w14:textId="77777777" w:rsidR="003538C8" w:rsidRDefault="003538C8">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14:paraId="00000040" w14:textId="77777777" w:rsidR="003538C8" w:rsidRDefault="00843FA3">
      <w:pPr>
        <w:numPr>
          <w:ilvl w:val="0"/>
          <w:numId w:val="5"/>
        </w:numPr>
        <w:pBdr>
          <w:top w:val="nil"/>
          <w:left w:val="nil"/>
          <w:bottom w:val="nil"/>
          <w:right w:val="nil"/>
          <w:between w:val="nil"/>
        </w:pBd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This agreement comes into force from the agreement date and valid for one year.</w:t>
      </w:r>
    </w:p>
    <w:p w14:paraId="00000041" w14:textId="77777777" w:rsidR="003538C8" w:rsidRDefault="00843FA3">
      <w:pPr>
        <w:numPr>
          <w:ilvl w:val="0"/>
          <w:numId w:val="5"/>
        </w:numPr>
        <w:pBdr>
          <w:top w:val="nil"/>
          <w:left w:val="nil"/>
          <w:bottom w:val="nil"/>
          <w:right w:val="nil"/>
          <w:between w:val="nil"/>
        </w:pBd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Following this period, this Agreement can be extended by tacit renewal for subsequent period of one (1) year unless either parties notify the other in writing of its intention to terminate the agreement 60days in advance.</w:t>
      </w:r>
    </w:p>
    <w:p w14:paraId="00000042" w14:textId="77777777" w:rsidR="003538C8" w:rsidRDefault="00843FA3">
      <w:pPr>
        <w:numPr>
          <w:ilvl w:val="0"/>
          <w:numId w:val="5"/>
        </w:numPr>
        <w:pBdr>
          <w:top w:val="nil"/>
          <w:left w:val="nil"/>
          <w:bottom w:val="nil"/>
          <w:right w:val="nil"/>
          <w:between w:val="nil"/>
        </w:pBdr>
        <w:spacing w:after="200" w:line="276" w:lineRule="auto"/>
        <w:ind w:left="720"/>
        <w:jc w:val="both"/>
        <w:rPr>
          <w:rFonts w:ascii="Arial" w:eastAsia="Arial" w:hAnsi="Arial" w:cs="Arial"/>
          <w:color w:val="000000"/>
          <w:sz w:val="22"/>
          <w:szCs w:val="22"/>
        </w:rPr>
      </w:pPr>
      <w:r>
        <w:rPr>
          <w:rFonts w:ascii="Arial" w:eastAsia="Arial" w:hAnsi="Arial" w:cs="Arial"/>
          <w:color w:val="000000"/>
          <w:sz w:val="22"/>
          <w:szCs w:val="22"/>
        </w:rPr>
        <w:t>If at any time ONE discovers that User breaches any clauses of the Agreement, ONE reserves the right to immediately cancel the carriage of goods that are carried through the Round Used Container.</w:t>
      </w:r>
      <w:r>
        <w:rPr>
          <w:rFonts w:ascii="Calibri" w:eastAsia="Calibri" w:hAnsi="Calibri" w:cs="Calibri"/>
          <w:color w:val="000000"/>
          <w:sz w:val="22"/>
          <w:szCs w:val="22"/>
        </w:rPr>
        <w:t xml:space="preserve"> </w:t>
      </w:r>
      <w:r>
        <w:rPr>
          <w:rFonts w:ascii="Arial" w:eastAsia="Arial" w:hAnsi="Arial" w:cs="Arial"/>
          <w:color w:val="000000"/>
          <w:sz w:val="22"/>
          <w:szCs w:val="22"/>
        </w:rPr>
        <w:t xml:space="preserve"> In addition, User </w:t>
      </w:r>
      <w:proofErr w:type="gramStart"/>
      <w:r>
        <w:rPr>
          <w:rFonts w:ascii="Arial" w:eastAsia="Arial" w:hAnsi="Arial" w:cs="Arial"/>
          <w:color w:val="000000"/>
          <w:sz w:val="22"/>
          <w:szCs w:val="22"/>
        </w:rPr>
        <w:t>has to</w:t>
      </w:r>
      <w:proofErr w:type="gramEnd"/>
      <w:r>
        <w:rPr>
          <w:rFonts w:ascii="Arial" w:eastAsia="Arial" w:hAnsi="Arial" w:cs="Arial"/>
          <w:color w:val="000000"/>
          <w:sz w:val="22"/>
          <w:szCs w:val="22"/>
        </w:rPr>
        <w:t xml:space="preserve"> return the containers to ONE within 15 calendar days from the date when ONE sends a notice, to User, requesting for terminating the Agreement. Then, User </w:t>
      </w:r>
      <w:proofErr w:type="gramStart"/>
      <w:r>
        <w:rPr>
          <w:rFonts w:ascii="Arial" w:eastAsia="Arial" w:hAnsi="Arial" w:cs="Arial"/>
          <w:color w:val="000000"/>
          <w:sz w:val="22"/>
          <w:szCs w:val="22"/>
        </w:rPr>
        <w:t>has to</w:t>
      </w:r>
      <w:proofErr w:type="gramEnd"/>
      <w:r>
        <w:rPr>
          <w:rFonts w:ascii="Arial" w:eastAsia="Arial" w:hAnsi="Arial" w:cs="Arial"/>
          <w:color w:val="000000"/>
          <w:sz w:val="22"/>
          <w:szCs w:val="22"/>
        </w:rPr>
        <w:t xml:space="preserve"> immediately pay for damages arising from breaching of the Agreement. If User returns the containers in delay, User agrees to pay a fine for USD50 per day until the containers have been returned to ONE in a good condition. </w:t>
      </w:r>
    </w:p>
    <w:p w14:paraId="00000043" w14:textId="77777777" w:rsidR="003538C8" w:rsidRDefault="003538C8">
      <w:pPr>
        <w:jc w:val="both"/>
        <w:rPr>
          <w:rFonts w:ascii="Arial" w:eastAsia="Arial" w:hAnsi="Arial" w:cs="Arial"/>
          <w:sz w:val="22"/>
          <w:szCs w:val="22"/>
        </w:rPr>
      </w:pPr>
    </w:p>
    <w:p w14:paraId="00000044" w14:textId="77777777" w:rsidR="003538C8" w:rsidRDefault="00843FA3">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Applicable Law</w:t>
      </w:r>
    </w:p>
    <w:p w14:paraId="00000045" w14:textId="77777777" w:rsidR="003538C8" w:rsidRDefault="003538C8">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00000046" w14:textId="77777777" w:rsidR="003538C8" w:rsidRDefault="00843FA3">
      <w:pPr>
        <w:pBdr>
          <w:top w:val="nil"/>
          <w:left w:val="nil"/>
          <w:bottom w:val="nil"/>
          <w:right w:val="nil"/>
          <w:between w:val="nil"/>
        </w:pBdr>
        <w:spacing w:after="200" w:line="276" w:lineRule="auto"/>
        <w:ind w:left="360" w:hanging="72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 xml:space="preserve">This Agreement shall be governed by and under the Law of </w:t>
      </w:r>
      <w:proofErr w:type="gramStart"/>
      <w:r>
        <w:rPr>
          <w:rFonts w:ascii="Arial" w:eastAsia="Arial" w:hAnsi="Arial" w:cs="Arial"/>
          <w:color w:val="000000"/>
          <w:sz w:val="22"/>
          <w:szCs w:val="22"/>
          <w:highlight w:val="yellow"/>
        </w:rPr>
        <w:t>( XXX</w:t>
      </w:r>
      <w:proofErr w:type="gramEnd"/>
      <w:r>
        <w:rPr>
          <w:rFonts w:ascii="Arial" w:eastAsia="Arial" w:hAnsi="Arial" w:cs="Arial"/>
          <w:color w:val="000000"/>
          <w:sz w:val="22"/>
          <w:szCs w:val="22"/>
          <w:highlight w:val="yellow"/>
        </w:rPr>
        <w:t xml:space="preserve"> Country of signing this agreement</w:t>
      </w:r>
      <w:r>
        <w:rPr>
          <w:rFonts w:ascii="Arial" w:eastAsia="Arial" w:hAnsi="Arial" w:cs="Arial"/>
          <w:color w:val="000000"/>
          <w:sz w:val="22"/>
          <w:szCs w:val="22"/>
        </w:rPr>
        <w:t xml:space="preserve"> ). The court of </w:t>
      </w:r>
      <w:proofErr w:type="gramStart"/>
      <w:r>
        <w:rPr>
          <w:rFonts w:ascii="Arial" w:eastAsia="Arial" w:hAnsi="Arial" w:cs="Arial"/>
          <w:color w:val="000000"/>
          <w:sz w:val="22"/>
          <w:szCs w:val="22"/>
        </w:rPr>
        <w:t xml:space="preserve">( </w:t>
      </w:r>
      <w:r>
        <w:rPr>
          <w:rFonts w:ascii="Arial" w:eastAsia="Arial" w:hAnsi="Arial" w:cs="Arial"/>
          <w:color w:val="000000"/>
          <w:sz w:val="22"/>
          <w:szCs w:val="22"/>
          <w:highlight w:val="yellow"/>
        </w:rPr>
        <w:t>XXX</w:t>
      </w:r>
      <w:proofErr w:type="gramEnd"/>
      <w:r>
        <w:rPr>
          <w:rFonts w:ascii="Arial" w:eastAsia="Arial" w:hAnsi="Arial" w:cs="Arial"/>
          <w:color w:val="000000"/>
          <w:sz w:val="22"/>
          <w:szCs w:val="22"/>
          <w:highlight w:val="yellow"/>
        </w:rPr>
        <w:t xml:space="preserve"> country</w:t>
      </w:r>
      <w:r>
        <w:rPr>
          <w:rFonts w:ascii="Arial" w:eastAsia="Arial" w:hAnsi="Arial" w:cs="Arial"/>
          <w:color w:val="000000"/>
          <w:sz w:val="22"/>
          <w:szCs w:val="22"/>
        </w:rPr>
        <w:t xml:space="preserve"> ) shall have jurisdiction over all disputes, which may arise between the parties with respect to the execution, interpretation, and performance of this agreement.</w:t>
      </w:r>
    </w:p>
    <w:p w14:paraId="00000047" w14:textId="77777777" w:rsidR="003538C8" w:rsidRDefault="003538C8">
      <w:pPr>
        <w:jc w:val="both"/>
        <w:rPr>
          <w:rFonts w:ascii="Arial" w:eastAsia="Arial" w:hAnsi="Arial" w:cs="Arial"/>
          <w:sz w:val="22"/>
          <w:szCs w:val="22"/>
        </w:rPr>
      </w:pPr>
    </w:p>
    <w:p w14:paraId="00000048" w14:textId="77777777" w:rsidR="003538C8" w:rsidRDefault="003538C8">
      <w:pPr>
        <w:jc w:val="both"/>
        <w:rPr>
          <w:rFonts w:ascii="Arial" w:eastAsia="Arial" w:hAnsi="Arial" w:cs="Arial"/>
          <w:sz w:val="22"/>
          <w:szCs w:val="22"/>
        </w:rPr>
      </w:pPr>
    </w:p>
    <w:p w14:paraId="00000049" w14:textId="77777777" w:rsidR="003538C8" w:rsidRDefault="003538C8">
      <w:pPr>
        <w:jc w:val="both"/>
        <w:rPr>
          <w:rFonts w:ascii="Arial" w:eastAsia="Arial" w:hAnsi="Arial" w:cs="Arial"/>
          <w:sz w:val="22"/>
          <w:szCs w:val="22"/>
        </w:rPr>
      </w:pPr>
    </w:p>
    <w:p w14:paraId="0000004A" w14:textId="77777777" w:rsidR="003538C8" w:rsidRDefault="003538C8">
      <w:pPr>
        <w:jc w:val="both"/>
        <w:rPr>
          <w:rFonts w:ascii="Arial" w:eastAsia="Arial" w:hAnsi="Arial" w:cs="Arial"/>
          <w:sz w:val="22"/>
          <w:szCs w:val="22"/>
        </w:rPr>
      </w:pPr>
    </w:p>
    <w:p w14:paraId="0000004B" w14:textId="77777777" w:rsidR="003538C8" w:rsidRDefault="00843FA3">
      <w:pPr>
        <w:jc w:val="both"/>
        <w:rPr>
          <w:rFonts w:ascii="Arial" w:eastAsia="Arial" w:hAnsi="Arial" w:cs="Arial"/>
          <w:sz w:val="22"/>
          <w:szCs w:val="22"/>
        </w:rPr>
      </w:pPr>
      <w:r>
        <w:rPr>
          <w:rFonts w:ascii="Arial" w:eastAsia="Arial" w:hAnsi="Arial" w:cs="Arial"/>
          <w:sz w:val="22"/>
          <w:szCs w:val="22"/>
        </w:rPr>
        <w:t>IN WITNESS WHEREOF, the parties here to have caused this Agreement to execute in duplicate by duly authorized representatives of both parties.</w:t>
      </w:r>
    </w:p>
    <w:p w14:paraId="0000004C" w14:textId="77777777" w:rsidR="003538C8" w:rsidRDefault="003538C8">
      <w:pPr>
        <w:jc w:val="both"/>
        <w:rPr>
          <w:rFonts w:ascii="Arial" w:eastAsia="Arial" w:hAnsi="Arial" w:cs="Arial"/>
          <w:sz w:val="22"/>
          <w:szCs w:val="22"/>
        </w:rPr>
      </w:pPr>
    </w:p>
    <w:p w14:paraId="0000004D" w14:textId="77777777" w:rsidR="003538C8" w:rsidRDefault="003538C8">
      <w:pPr>
        <w:jc w:val="both"/>
        <w:rPr>
          <w:rFonts w:ascii="Arial" w:eastAsia="Arial" w:hAnsi="Arial" w:cs="Arial"/>
          <w:sz w:val="22"/>
          <w:szCs w:val="22"/>
        </w:rPr>
      </w:pPr>
    </w:p>
    <w:p w14:paraId="0000004E" w14:textId="77777777" w:rsidR="003538C8" w:rsidRDefault="003538C8">
      <w:pPr>
        <w:jc w:val="both"/>
        <w:rPr>
          <w:rFonts w:ascii="Arial" w:eastAsia="Arial" w:hAnsi="Arial" w:cs="Arial"/>
          <w:sz w:val="22"/>
          <w:szCs w:val="22"/>
        </w:rPr>
      </w:pPr>
    </w:p>
    <w:p w14:paraId="0000004F" w14:textId="77777777" w:rsidR="003538C8" w:rsidRDefault="00843FA3">
      <w:pPr>
        <w:jc w:val="both"/>
        <w:rPr>
          <w:rFonts w:ascii="Arial" w:eastAsia="Arial" w:hAnsi="Arial" w:cs="Arial"/>
          <w:sz w:val="22"/>
          <w:szCs w:val="22"/>
        </w:rPr>
      </w:pPr>
      <w:r>
        <w:rPr>
          <w:rFonts w:ascii="Arial" w:eastAsia="Arial" w:hAnsi="Arial" w:cs="Arial"/>
          <w:sz w:val="22"/>
          <w:szCs w:val="22"/>
        </w:rPr>
        <w:t>For and on behalf of:</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For and on behalf of:</w:t>
      </w:r>
    </w:p>
    <w:p w14:paraId="00000050" w14:textId="77777777" w:rsidR="003538C8" w:rsidRDefault="00843FA3">
      <w:pPr>
        <w:jc w:val="both"/>
        <w:rPr>
          <w:rFonts w:ascii="Arial" w:eastAsia="Arial" w:hAnsi="Arial" w:cs="Arial"/>
          <w:sz w:val="22"/>
          <w:szCs w:val="22"/>
        </w:rPr>
      </w:pPr>
      <w:r>
        <w:rPr>
          <w:rFonts w:ascii="Arial" w:eastAsia="Arial" w:hAnsi="Arial" w:cs="Arial"/>
          <w:sz w:val="22"/>
          <w:szCs w:val="22"/>
          <w:highlight w:val="yellow"/>
        </w:rPr>
        <w:t>ONE XXX</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highlight w:val="yellow"/>
        </w:rPr>
        <w:t>USER XXX CO., LTD</w:t>
      </w:r>
      <w:r>
        <w:rPr>
          <w:rFonts w:ascii="Arial" w:eastAsia="Arial" w:hAnsi="Arial" w:cs="Arial"/>
          <w:sz w:val="22"/>
          <w:szCs w:val="22"/>
        </w:rPr>
        <w:t>.</w:t>
      </w:r>
    </w:p>
    <w:p w14:paraId="00000051" w14:textId="77777777" w:rsidR="003538C8" w:rsidRDefault="003538C8">
      <w:pPr>
        <w:jc w:val="both"/>
        <w:rPr>
          <w:rFonts w:ascii="Arial" w:eastAsia="Arial" w:hAnsi="Arial" w:cs="Arial"/>
          <w:sz w:val="22"/>
          <w:szCs w:val="22"/>
        </w:rPr>
      </w:pPr>
    </w:p>
    <w:p w14:paraId="00000052" w14:textId="77777777" w:rsidR="003538C8" w:rsidRDefault="003538C8">
      <w:pPr>
        <w:jc w:val="both"/>
        <w:rPr>
          <w:rFonts w:ascii="Arial" w:eastAsia="Arial" w:hAnsi="Arial" w:cs="Arial"/>
          <w:sz w:val="22"/>
          <w:szCs w:val="22"/>
        </w:rPr>
      </w:pPr>
    </w:p>
    <w:p w14:paraId="00000053" w14:textId="77777777" w:rsidR="003538C8" w:rsidRDefault="003538C8">
      <w:pPr>
        <w:jc w:val="both"/>
        <w:rPr>
          <w:rFonts w:ascii="Arial" w:eastAsia="Arial" w:hAnsi="Arial" w:cs="Arial"/>
          <w:sz w:val="22"/>
          <w:szCs w:val="22"/>
        </w:rPr>
      </w:pPr>
    </w:p>
    <w:p w14:paraId="00000054" w14:textId="77777777" w:rsidR="003538C8" w:rsidRDefault="003538C8">
      <w:pPr>
        <w:jc w:val="both"/>
        <w:rPr>
          <w:rFonts w:ascii="Arial" w:eastAsia="Arial" w:hAnsi="Arial" w:cs="Arial"/>
          <w:sz w:val="22"/>
          <w:szCs w:val="22"/>
        </w:rPr>
      </w:pPr>
    </w:p>
    <w:p w14:paraId="00000055" w14:textId="77777777" w:rsidR="003538C8" w:rsidRDefault="003538C8">
      <w:pPr>
        <w:jc w:val="both"/>
        <w:rPr>
          <w:rFonts w:ascii="Arial" w:eastAsia="Arial" w:hAnsi="Arial" w:cs="Arial"/>
          <w:sz w:val="22"/>
          <w:szCs w:val="22"/>
        </w:rPr>
      </w:pPr>
    </w:p>
    <w:p w14:paraId="00000056" w14:textId="77777777" w:rsidR="003538C8" w:rsidRDefault="00843FA3">
      <w:pPr>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p>
    <w:p w14:paraId="00000057" w14:textId="77777777" w:rsidR="003538C8" w:rsidRDefault="00843FA3">
      <w:pPr>
        <w:jc w:val="both"/>
        <w:rPr>
          <w:rFonts w:ascii="Arial" w:eastAsia="Arial" w:hAnsi="Arial" w:cs="Arial"/>
          <w:sz w:val="22"/>
          <w:szCs w:val="22"/>
        </w:rPr>
      </w:pPr>
      <w:r>
        <w:rPr>
          <w:rFonts w:ascii="Arial" w:eastAsia="Arial" w:hAnsi="Arial" w:cs="Arial"/>
          <w:sz w:val="22"/>
          <w:szCs w:val="22"/>
        </w:rPr>
        <w:t xml:space="preserve">Name: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Name:</w:t>
      </w:r>
    </w:p>
    <w:p w14:paraId="00000058" w14:textId="77777777" w:rsidR="003538C8" w:rsidRDefault="003538C8">
      <w:pPr>
        <w:jc w:val="both"/>
        <w:rPr>
          <w:rFonts w:ascii="Arial" w:eastAsia="Arial" w:hAnsi="Arial" w:cs="Arial"/>
          <w:sz w:val="22"/>
          <w:szCs w:val="22"/>
        </w:rPr>
      </w:pPr>
    </w:p>
    <w:p w14:paraId="00000059" w14:textId="77777777" w:rsidR="003538C8" w:rsidRDefault="00843FA3">
      <w:pPr>
        <w:jc w:val="both"/>
        <w:rPr>
          <w:rFonts w:ascii="Arial" w:eastAsia="Arial" w:hAnsi="Arial" w:cs="Arial"/>
          <w:sz w:val="22"/>
          <w:szCs w:val="22"/>
        </w:rPr>
      </w:pPr>
      <w:r>
        <w:rPr>
          <w:rFonts w:ascii="Arial" w:eastAsia="Arial" w:hAnsi="Arial" w:cs="Arial"/>
          <w:sz w:val="22"/>
          <w:szCs w:val="22"/>
        </w:rPr>
        <w:t>Title: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Title:</w:t>
      </w:r>
    </w:p>
    <w:p w14:paraId="0000005A" w14:textId="77777777" w:rsidR="003538C8" w:rsidRDefault="003538C8">
      <w:pPr>
        <w:jc w:val="both"/>
        <w:rPr>
          <w:rFonts w:ascii="Arial" w:eastAsia="Arial" w:hAnsi="Arial" w:cs="Arial"/>
          <w:sz w:val="22"/>
          <w:szCs w:val="22"/>
        </w:rPr>
      </w:pPr>
    </w:p>
    <w:p w14:paraId="0000005B" w14:textId="77777777" w:rsidR="003538C8" w:rsidRDefault="00843FA3">
      <w:pPr>
        <w:jc w:val="both"/>
        <w:rPr>
          <w:rFonts w:ascii="Arial" w:eastAsia="Arial" w:hAnsi="Arial" w:cs="Arial"/>
          <w:sz w:val="22"/>
          <w:szCs w:val="22"/>
        </w:rPr>
      </w:pPr>
      <w:r>
        <w:rPr>
          <w:rFonts w:ascii="Arial" w:eastAsia="Arial" w:hAnsi="Arial" w:cs="Arial"/>
          <w:sz w:val="22"/>
          <w:szCs w:val="22"/>
        </w:rPr>
        <w:t>Date:</w:t>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0000005C" w14:textId="77777777" w:rsidR="003538C8" w:rsidRDefault="003538C8">
      <w:pPr>
        <w:jc w:val="both"/>
        <w:rPr>
          <w:rFonts w:ascii="Arial" w:eastAsia="Arial" w:hAnsi="Arial" w:cs="Arial"/>
          <w:sz w:val="22"/>
          <w:szCs w:val="22"/>
        </w:rPr>
      </w:pPr>
    </w:p>
    <w:p w14:paraId="0000005D" w14:textId="77777777" w:rsidR="003538C8" w:rsidRDefault="003538C8">
      <w:pPr>
        <w:jc w:val="both"/>
        <w:rPr>
          <w:rFonts w:ascii="Arial" w:eastAsia="Arial" w:hAnsi="Arial" w:cs="Arial"/>
          <w:sz w:val="22"/>
          <w:szCs w:val="22"/>
        </w:rPr>
      </w:pPr>
    </w:p>
    <w:p w14:paraId="0000005E" w14:textId="77777777" w:rsidR="003538C8" w:rsidRDefault="003538C8">
      <w:pPr>
        <w:jc w:val="both"/>
        <w:rPr>
          <w:rFonts w:ascii="Arial" w:eastAsia="Arial" w:hAnsi="Arial" w:cs="Arial"/>
          <w:sz w:val="22"/>
          <w:szCs w:val="22"/>
        </w:rPr>
      </w:pPr>
    </w:p>
    <w:p w14:paraId="0000005F" w14:textId="77777777" w:rsidR="003538C8" w:rsidRDefault="003538C8">
      <w:pPr>
        <w:jc w:val="both"/>
        <w:rPr>
          <w:rFonts w:ascii="Arial" w:eastAsia="Arial" w:hAnsi="Arial" w:cs="Arial"/>
          <w:sz w:val="22"/>
          <w:szCs w:val="22"/>
        </w:rPr>
      </w:pPr>
    </w:p>
    <w:p w14:paraId="00000060" w14:textId="77777777" w:rsidR="003538C8" w:rsidRDefault="003538C8">
      <w:pPr>
        <w:jc w:val="both"/>
        <w:rPr>
          <w:rFonts w:ascii="Arial" w:eastAsia="Arial" w:hAnsi="Arial" w:cs="Arial"/>
          <w:sz w:val="22"/>
          <w:szCs w:val="22"/>
        </w:rPr>
      </w:pPr>
    </w:p>
    <w:p w14:paraId="00000061" w14:textId="77777777" w:rsidR="003538C8" w:rsidRDefault="003538C8">
      <w:pPr>
        <w:jc w:val="both"/>
        <w:rPr>
          <w:rFonts w:ascii="Arial" w:eastAsia="Arial" w:hAnsi="Arial" w:cs="Arial"/>
          <w:sz w:val="22"/>
          <w:szCs w:val="22"/>
        </w:rPr>
      </w:pPr>
    </w:p>
    <w:p w14:paraId="00000062" w14:textId="77777777" w:rsidR="003538C8" w:rsidRDefault="003538C8">
      <w:pPr>
        <w:jc w:val="both"/>
        <w:rPr>
          <w:rFonts w:ascii="Arial" w:eastAsia="Arial" w:hAnsi="Arial" w:cs="Arial"/>
          <w:sz w:val="22"/>
          <w:szCs w:val="22"/>
        </w:rPr>
      </w:pPr>
    </w:p>
    <w:p w14:paraId="00000063" w14:textId="77777777" w:rsidR="003538C8" w:rsidRDefault="00843FA3">
      <w:pPr>
        <w:jc w:val="both"/>
        <w:rPr>
          <w:rFonts w:ascii="Arial" w:eastAsia="Arial" w:hAnsi="Arial" w:cs="Arial"/>
          <w:b/>
          <w:sz w:val="22"/>
          <w:szCs w:val="22"/>
        </w:rPr>
      </w:pPr>
      <w:r>
        <w:rPr>
          <w:rFonts w:ascii="Arial" w:eastAsia="Arial" w:hAnsi="Arial" w:cs="Arial"/>
          <w:b/>
          <w:sz w:val="22"/>
          <w:szCs w:val="22"/>
        </w:rPr>
        <w:lastRenderedPageBreak/>
        <w:t xml:space="preserve">APPENDIX I   </w:t>
      </w:r>
    </w:p>
    <w:p w14:paraId="00000064" w14:textId="77777777" w:rsidR="003538C8" w:rsidRDefault="003538C8">
      <w:pPr>
        <w:jc w:val="both"/>
        <w:rPr>
          <w:rFonts w:ascii="Arial" w:eastAsia="Arial" w:hAnsi="Arial" w:cs="Arial"/>
          <w:sz w:val="22"/>
          <w:szCs w:val="22"/>
        </w:rPr>
      </w:pPr>
    </w:p>
    <w:p w14:paraId="00000065" w14:textId="77777777" w:rsidR="003538C8" w:rsidRDefault="00843FA3">
      <w:pPr>
        <w:jc w:val="both"/>
        <w:rPr>
          <w:rFonts w:ascii="Arial" w:eastAsia="Arial" w:hAnsi="Arial" w:cs="Arial"/>
          <w:sz w:val="22"/>
          <w:szCs w:val="22"/>
        </w:rPr>
      </w:pPr>
      <w:r>
        <w:rPr>
          <w:rFonts w:ascii="Arial" w:eastAsia="Arial" w:hAnsi="Arial" w:cs="Arial"/>
          <w:sz w:val="22"/>
          <w:szCs w:val="22"/>
        </w:rPr>
        <w:t xml:space="preserve">. Detailed information over this document request for ONE container(s) reutilization from direct Import to Export shipments. </w:t>
      </w:r>
    </w:p>
    <w:p w14:paraId="00000066" w14:textId="77777777" w:rsidR="003538C8" w:rsidRDefault="003538C8">
      <w:pPr>
        <w:jc w:val="both"/>
        <w:rPr>
          <w:rFonts w:ascii="Arial" w:eastAsia="Arial" w:hAnsi="Arial" w:cs="Arial"/>
          <w:sz w:val="22"/>
          <w:szCs w:val="22"/>
        </w:rPr>
      </w:pPr>
    </w:p>
    <w:p w14:paraId="00000067" w14:textId="77777777" w:rsidR="003538C8" w:rsidRDefault="00843FA3">
      <w:pPr>
        <w:jc w:val="both"/>
        <w:rPr>
          <w:rFonts w:ascii="Arial" w:eastAsia="Arial" w:hAnsi="Arial" w:cs="Arial"/>
          <w:sz w:val="22"/>
          <w:szCs w:val="22"/>
        </w:rPr>
      </w:pPr>
      <w:r>
        <w:rPr>
          <w:rFonts w:ascii="Arial" w:eastAsia="Arial" w:hAnsi="Arial" w:cs="Arial"/>
          <w:sz w:val="22"/>
          <w:szCs w:val="22"/>
        </w:rPr>
        <w:t xml:space="preserve">. The date of equipment reutilization will be considered the day on which this document is fully valid signed, and delivered to the ONE Carrier by any means, and confirmed in written by local Equipment ONE liable parties to the customer in return, which everything is </w:t>
      </w:r>
      <w:proofErr w:type="gramStart"/>
      <w:r>
        <w:rPr>
          <w:rFonts w:ascii="Arial" w:eastAsia="Arial" w:hAnsi="Arial" w:cs="Arial"/>
          <w:sz w:val="22"/>
          <w:szCs w:val="22"/>
        </w:rPr>
        <w:t>in order for</w:t>
      </w:r>
      <w:proofErr w:type="gramEnd"/>
      <w:r>
        <w:rPr>
          <w:rFonts w:ascii="Arial" w:eastAsia="Arial" w:hAnsi="Arial" w:cs="Arial"/>
          <w:sz w:val="22"/>
          <w:szCs w:val="22"/>
        </w:rPr>
        <w:t xml:space="preserve"> reutilization. </w:t>
      </w:r>
    </w:p>
    <w:p w14:paraId="00000068" w14:textId="77777777" w:rsidR="003538C8" w:rsidRDefault="003538C8">
      <w:pPr>
        <w:jc w:val="both"/>
        <w:rPr>
          <w:rFonts w:ascii="Arial" w:eastAsia="Arial" w:hAnsi="Arial" w:cs="Arial"/>
          <w:sz w:val="22"/>
          <w:szCs w:val="22"/>
        </w:rPr>
      </w:pPr>
    </w:p>
    <w:p w14:paraId="00000069" w14:textId="77777777" w:rsidR="003538C8" w:rsidRDefault="00843FA3">
      <w:pPr>
        <w:jc w:val="both"/>
        <w:rPr>
          <w:rFonts w:ascii="Arial" w:eastAsia="Arial" w:hAnsi="Arial" w:cs="Arial"/>
          <w:sz w:val="22"/>
          <w:szCs w:val="22"/>
        </w:rPr>
      </w:pPr>
      <w:r>
        <w:rPr>
          <w:rFonts w:ascii="Arial" w:eastAsia="Arial" w:hAnsi="Arial" w:cs="Arial"/>
          <w:sz w:val="22"/>
          <w:szCs w:val="22"/>
        </w:rPr>
        <w:t xml:space="preserve">. Carrier system will be updated considering this above date, for demurrage &amp; detention counting purposes and calculations. </w:t>
      </w:r>
    </w:p>
    <w:p w14:paraId="0000006A" w14:textId="77777777" w:rsidR="003538C8" w:rsidRDefault="003538C8">
      <w:pPr>
        <w:jc w:val="both"/>
        <w:rPr>
          <w:rFonts w:ascii="Arial" w:eastAsia="Arial" w:hAnsi="Arial" w:cs="Arial"/>
          <w:sz w:val="22"/>
          <w:szCs w:val="22"/>
        </w:rPr>
      </w:pPr>
    </w:p>
    <w:p w14:paraId="0000006B" w14:textId="77777777" w:rsidR="003538C8" w:rsidRDefault="003538C8">
      <w:pPr>
        <w:jc w:val="both"/>
        <w:rPr>
          <w:rFonts w:ascii="Arial" w:eastAsia="Arial" w:hAnsi="Arial" w:cs="Arial"/>
          <w:sz w:val="22"/>
          <w:szCs w:val="22"/>
        </w:rPr>
      </w:pPr>
    </w:p>
    <w:p w14:paraId="0000006C" w14:textId="77777777" w:rsidR="003538C8" w:rsidRDefault="00843FA3">
      <w:pPr>
        <w:numPr>
          <w:ilvl w:val="0"/>
          <w:numId w:val="3"/>
        </w:numPr>
        <w:pBdr>
          <w:top w:val="nil"/>
          <w:left w:val="nil"/>
          <w:bottom w:val="nil"/>
          <w:right w:val="nil"/>
          <w:between w:val="nil"/>
        </w:pBdr>
        <w:jc w:val="both"/>
        <w:rPr>
          <w:b/>
          <w:color w:val="000000"/>
          <w:sz w:val="22"/>
          <w:szCs w:val="22"/>
        </w:rPr>
      </w:pPr>
      <w:r>
        <w:rPr>
          <w:rFonts w:ascii="Arial" w:eastAsia="Arial" w:hAnsi="Arial" w:cs="Arial"/>
          <w:b/>
          <w:color w:val="000000"/>
          <w:sz w:val="22"/>
          <w:szCs w:val="22"/>
        </w:rPr>
        <w:t xml:space="preserve">PLEASE FULL FILL BELOW FIELDS: </w:t>
      </w:r>
    </w:p>
    <w:p w14:paraId="0000006D" w14:textId="77777777" w:rsidR="003538C8" w:rsidRDefault="003538C8">
      <w:pPr>
        <w:jc w:val="both"/>
        <w:rPr>
          <w:rFonts w:ascii="Arial" w:eastAsia="Arial" w:hAnsi="Arial" w:cs="Arial"/>
          <w:sz w:val="22"/>
          <w:szCs w:val="22"/>
        </w:rPr>
      </w:pPr>
    </w:p>
    <w:p w14:paraId="0000006E" w14:textId="77777777" w:rsidR="003538C8" w:rsidRDefault="003538C8">
      <w:pPr>
        <w:jc w:val="both"/>
        <w:rPr>
          <w:rFonts w:ascii="Arial" w:eastAsia="Arial" w:hAnsi="Arial" w:cs="Arial"/>
          <w:sz w:val="22"/>
          <w:szCs w:val="22"/>
        </w:rPr>
      </w:pPr>
    </w:p>
    <w:p w14:paraId="0000006F" w14:textId="77777777" w:rsidR="003538C8" w:rsidRDefault="003538C8">
      <w:pPr>
        <w:jc w:val="both"/>
        <w:rPr>
          <w:rFonts w:ascii="Arial" w:eastAsia="Arial" w:hAnsi="Arial" w:cs="Arial"/>
          <w:sz w:val="22"/>
          <w:szCs w:val="22"/>
        </w:rPr>
      </w:pPr>
    </w:p>
    <w:p w14:paraId="00000070" w14:textId="77777777" w:rsidR="003538C8" w:rsidRDefault="00843FA3">
      <w:pPr>
        <w:numPr>
          <w:ilvl w:val="0"/>
          <w:numId w:val="4"/>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IMPORT SHIPMENT DETAILS: </w:t>
      </w:r>
    </w:p>
    <w:p w14:paraId="00000071" w14:textId="77777777" w:rsidR="003538C8" w:rsidRDefault="003538C8">
      <w:pPr>
        <w:jc w:val="both"/>
        <w:rPr>
          <w:rFonts w:ascii="Arial" w:eastAsia="Arial" w:hAnsi="Arial" w:cs="Arial"/>
          <w:b/>
          <w:sz w:val="22"/>
          <w:szCs w:val="22"/>
        </w:rPr>
      </w:pPr>
    </w:p>
    <w:p w14:paraId="00000072" w14:textId="77777777" w:rsidR="003538C8" w:rsidRDefault="00843FA3">
      <w:pPr>
        <w:jc w:val="both"/>
        <w:rPr>
          <w:rFonts w:ascii="Arial" w:eastAsia="Arial" w:hAnsi="Arial" w:cs="Arial"/>
          <w:sz w:val="22"/>
          <w:szCs w:val="22"/>
        </w:rPr>
      </w:pPr>
      <w:r>
        <w:rPr>
          <w:rFonts w:ascii="Arial" w:eastAsia="Arial" w:hAnsi="Arial" w:cs="Arial"/>
          <w:sz w:val="22"/>
          <w:szCs w:val="22"/>
        </w:rPr>
        <w:t xml:space="preserve">Customer Name: </w:t>
      </w:r>
    </w:p>
    <w:p w14:paraId="00000073" w14:textId="77777777" w:rsidR="003538C8" w:rsidRDefault="00843FA3">
      <w:pPr>
        <w:jc w:val="both"/>
        <w:rPr>
          <w:rFonts w:ascii="Arial" w:eastAsia="Arial" w:hAnsi="Arial" w:cs="Arial"/>
          <w:sz w:val="22"/>
          <w:szCs w:val="22"/>
        </w:rPr>
      </w:pPr>
      <w:r>
        <w:rPr>
          <w:rFonts w:ascii="Arial" w:eastAsia="Arial" w:hAnsi="Arial" w:cs="Arial"/>
          <w:sz w:val="22"/>
          <w:szCs w:val="22"/>
        </w:rPr>
        <w:t xml:space="preserve">Import Bill of Lading: </w:t>
      </w:r>
    </w:p>
    <w:p w14:paraId="00000074" w14:textId="77777777" w:rsidR="003538C8" w:rsidRDefault="00843FA3">
      <w:pPr>
        <w:jc w:val="both"/>
        <w:rPr>
          <w:rFonts w:ascii="Arial" w:eastAsia="Arial" w:hAnsi="Arial" w:cs="Arial"/>
          <w:sz w:val="22"/>
          <w:szCs w:val="22"/>
        </w:rPr>
      </w:pPr>
      <w:r>
        <w:rPr>
          <w:rFonts w:ascii="Arial" w:eastAsia="Arial" w:hAnsi="Arial" w:cs="Arial"/>
          <w:sz w:val="22"/>
          <w:szCs w:val="22"/>
        </w:rPr>
        <w:t>Number of Container(s):</w:t>
      </w:r>
    </w:p>
    <w:p w14:paraId="00000075" w14:textId="77777777" w:rsidR="003538C8" w:rsidRDefault="003538C8">
      <w:pPr>
        <w:jc w:val="both"/>
        <w:rPr>
          <w:rFonts w:ascii="Arial" w:eastAsia="Arial" w:hAnsi="Arial" w:cs="Arial"/>
          <w:sz w:val="22"/>
          <w:szCs w:val="22"/>
        </w:rPr>
      </w:pPr>
    </w:p>
    <w:p w14:paraId="00000076" w14:textId="77777777" w:rsidR="003538C8" w:rsidRDefault="00843FA3">
      <w:pPr>
        <w:jc w:val="both"/>
        <w:rPr>
          <w:rFonts w:ascii="Arial" w:eastAsia="Arial" w:hAnsi="Arial" w:cs="Arial"/>
          <w:sz w:val="22"/>
          <w:szCs w:val="22"/>
        </w:rPr>
      </w:pPr>
      <w:r>
        <w:rPr>
          <w:rFonts w:ascii="Arial" w:eastAsia="Arial" w:hAnsi="Arial" w:cs="Arial"/>
          <w:sz w:val="22"/>
          <w:szCs w:val="22"/>
        </w:rPr>
        <w:t>…….</w:t>
      </w:r>
    </w:p>
    <w:p w14:paraId="00000077" w14:textId="77777777" w:rsidR="003538C8" w:rsidRDefault="003538C8">
      <w:pPr>
        <w:jc w:val="both"/>
        <w:rPr>
          <w:rFonts w:ascii="Arial" w:eastAsia="Arial" w:hAnsi="Arial" w:cs="Arial"/>
          <w:sz w:val="22"/>
          <w:szCs w:val="22"/>
        </w:rPr>
      </w:pPr>
    </w:p>
    <w:p w14:paraId="00000078" w14:textId="77777777" w:rsidR="003538C8" w:rsidRDefault="003538C8">
      <w:pPr>
        <w:jc w:val="both"/>
        <w:rPr>
          <w:rFonts w:ascii="Arial" w:eastAsia="Arial" w:hAnsi="Arial" w:cs="Arial"/>
          <w:sz w:val="22"/>
          <w:szCs w:val="22"/>
        </w:rPr>
      </w:pPr>
    </w:p>
    <w:p w14:paraId="00000079" w14:textId="77777777" w:rsidR="003538C8" w:rsidRDefault="00843FA3">
      <w:pPr>
        <w:numPr>
          <w:ilvl w:val="0"/>
          <w:numId w:val="4"/>
        </w:numPr>
        <w:pBdr>
          <w:top w:val="nil"/>
          <w:left w:val="nil"/>
          <w:bottom w:val="nil"/>
          <w:right w:val="nil"/>
          <w:between w:val="nil"/>
        </w:pBdr>
        <w:jc w:val="both"/>
        <w:rPr>
          <w:rFonts w:ascii="Arial" w:eastAsia="Arial" w:hAnsi="Arial" w:cs="Arial"/>
          <w:b/>
          <w:color w:val="000000"/>
          <w:sz w:val="22"/>
          <w:szCs w:val="22"/>
        </w:rPr>
      </w:pPr>
      <w:bookmarkStart w:id="2" w:name="_30j0zll" w:colFirst="0" w:colLast="0"/>
      <w:bookmarkEnd w:id="2"/>
      <w:r>
        <w:rPr>
          <w:rFonts w:ascii="Arial" w:eastAsia="Arial" w:hAnsi="Arial" w:cs="Arial"/>
          <w:b/>
          <w:color w:val="000000"/>
          <w:sz w:val="22"/>
          <w:szCs w:val="22"/>
        </w:rPr>
        <w:t xml:space="preserve">EXPORT SHIPMENT DETAILS: </w:t>
      </w:r>
    </w:p>
    <w:p w14:paraId="0000007A" w14:textId="77777777" w:rsidR="003538C8" w:rsidRDefault="003538C8">
      <w:pPr>
        <w:jc w:val="both"/>
        <w:rPr>
          <w:rFonts w:ascii="Arial" w:eastAsia="Arial" w:hAnsi="Arial" w:cs="Arial"/>
          <w:b/>
          <w:sz w:val="22"/>
          <w:szCs w:val="22"/>
        </w:rPr>
      </w:pPr>
    </w:p>
    <w:p w14:paraId="0000007B" w14:textId="77777777" w:rsidR="003538C8" w:rsidRDefault="00843FA3">
      <w:pPr>
        <w:jc w:val="both"/>
        <w:rPr>
          <w:rFonts w:ascii="Arial" w:eastAsia="Arial" w:hAnsi="Arial" w:cs="Arial"/>
          <w:sz w:val="22"/>
          <w:szCs w:val="22"/>
        </w:rPr>
      </w:pPr>
      <w:r>
        <w:rPr>
          <w:rFonts w:ascii="Arial" w:eastAsia="Arial" w:hAnsi="Arial" w:cs="Arial"/>
          <w:sz w:val="22"/>
          <w:szCs w:val="22"/>
        </w:rPr>
        <w:t xml:space="preserve">ONE Booking Number: </w:t>
      </w:r>
    </w:p>
    <w:p w14:paraId="0000007C" w14:textId="77777777" w:rsidR="003538C8" w:rsidRDefault="00843FA3">
      <w:pPr>
        <w:jc w:val="both"/>
        <w:rPr>
          <w:rFonts w:ascii="Arial" w:eastAsia="Arial" w:hAnsi="Arial" w:cs="Arial"/>
          <w:sz w:val="22"/>
          <w:szCs w:val="22"/>
        </w:rPr>
      </w:pPr>
      <w:r>
        <w:rPr>
          <w:rFonts w:ascii="Arial" w:eastAsia="Arial" w:hAnsi="Arial" w:cs="Arial"/>
          <w:sz w:val="22"/>
          <w:szCs w:val="22"/>
        </w:rPr>
        <w:t xml:space="preserve">Container(s): </w:t>
      </w:r>
    </w:p>
    <w:p w14:paraId="0000007D" w14:textId="77777777" w:rsidR="003538C8" w:rsidRDefault="003538C8">
      <w:pPr>
        <w:jc w:val="both"/>
        <w:rPr>
          <w:rFonts w:ascii="Arial" w:eastAsia="Arial" w:hAnsi="Arial" w:cs="Arial"/>
          <w:sz w:val="22"/>
          <w:szCs w:val="22"/>
        </w:rPr>
      </w:pPr>
    </w:p>
    <w:p w14:paraId="0000007E" w14:textId="77777777" w:rsidR="003538C8" w:rsidRDefault="00843FA3">
      <w:pPr>
        <w:jc w:val="both"/>
        <w:rPr>
          <w:rFonts w:ascii="Arial" w:eastAsia="Arial" w:hAnsi="Arial" w:cs="Arial"/>
          <w:sz w:val="22"/>
          <w:szCs w:val="22"/>
        </w:rPr>
      </w:pPr>
      <w:r>
        <w:rPr>
          <w:rFonts w:ascii="Arial" w:eastAsia="Arial" w:hAnsi="Arial" w:cs="Arial"/>
          <w:sz w:val="22"/>
          <w:szCs w:val="22"/>
        </w:rPr>
        <w:t xml:space="preserve">One Booking Number: </w:t>
      </w:r>
    </w:p>
    <w:p w14:paraId="0000007F" w14:textId="77777777" w:rsidR="003538C8" w:rsidRDefault="00843FA3">
      <w:pPr>
        <w:jc w:val="both"/>
        <w:rPr>
          <w:rFonts w:ascii="Arial" w:eastAsia="Arial" w:hAnsi="Arial" w:cs="Arial"/>
          <w:sz w:val="22"/>
          <w:szCs w:val="22"/>
        </w:rPr>
      </w:pPr>
      <w:r>
        <w:rPr>
          <w:rFonts w:ascii="Arial" w:eastAsia="Arial" w:hAnsi="Arial" w:cs="Arial"/>
          <w:sz w:val="22"/>
          <w:szCs w:val="22"/>
        </w:rPr>
        <w:t xml:space="preserve">Container(s): </w:t>
      </w:r>
    </w:p>
    <w:p w14:paraId="00000080" w14:textId="77777777" w:rsidR="003538C8" w:rsidRDefault="003538C8">
      <w:pPr>
        <w:jc w:val="both"/>
        <w:rPr>
          <w:rFonts w:ascii="Arial" w:eastAsia="Arial" w:hAnsi="Arial" w:cs="Arial"/>
          <w:sz w:val="22"/>
          <w:szCs w:val="22"/>
        </w:rPr>
      </w:pPr>
    </w:p>
    <w:p w14:paraId="00000081" w14:textId="77777777" w:rsidR="003538C8" w:rsidRDefault="00843FA3">
      <w:pPr>
        <w:jc w:val="both"/>
        <w:rPr>
          <w:rFonts w:ascii="Arial" w:eastAsia="Arial" w:hAnsi="Arial" w:cs="Arial"/>
          <w:sz w:val="22"/>
          <w:szCs w:val="22"/>
        </w:rPr>
      </w:pPr>
      <w:r>
        <w:rPr>
          <w:rFonts w:ascii="Arial" w:eastAsia="Arial" w:hAnsi="Arial" w:cs="Arial"/>
          <w:sz w:val="22"/>
          <w:szCs w:val="22"/>
        </w:rPr>
        <w:t xml:space="preserve">One Booking Number: </w:t>
      </w:r>
    </w:p>
    <w:p w14:paraId="00000082" w14:textId="77777777" w:rsidR="003538C8" w:rsidRDefault="00843FA3">
      <w:pPr>
        <w:jc w:val="both"/>
        <w:rPr>
          <w:rFonts w:ascii="Arial" w:eastAsia="Arial" w:hAnsi="Arial" w:cs="Arial"/>
          <w:sz w:val="22"/>
          <w:szCs w:val="22"/>
        </w:rPr>
      </w:pPr>
      <w:r>
        <w:rPr>
          <w:rFonts w:ascii="Arial" w:eastAsia="Arial" w:hAnsi="Arial" w:cs="Arial"/>
          <w:sz w:val="22"/>
          <w:szCs w:val="22"/>
        </w:rPr>
        <w:t xml:space="preserve">Container(s): </w:t>
      </w:r>
    </w:p>
    <w:p w14:paraId="00000083" w14:textId="77777777" w:rsidR="003538C8" w:rsidRDefault="003538C8">
      <w:pPr>
        <w:jc w:val="both"/>
        <w:rPr>
          <w:rFonts w:ascii="Arial" w:eastAsia="Arial" w:hAnsi="Arial" w:cs="Arial"/>
          <w:sz w:val="22"/>
          <w:szCs w:val="22"/>
        </w:rPr>
      </w:pPr>
    </w:p>
    <w:p w14:paraId="00000084" w14:textId="77777777" w:rsidR="003538C8" w:rsidRDefault="00843FA3">
      <w:pPr>
        <w:jc w:val="both"/>
        <w:rPr>
          <w:rFonts w:ascii="Arial" w:eastAsia="Arial" w:hAnsi="Arial" w:cs="Arial"/>
          <w:sz w:val="22"/>
          <w:szCs w:val="22"/>
        </w:rPr>
      </w:pPr>
      <w:r>
        <w:rPr>
          <w:rFonts w:ascii="Arial" w:eastAsia="Arial" w:hAnsi="Arial" w:cs="Arial"/>
          <w:sz w:val="22"/>
          <w:szCs w:val="22"/>
        </w:rPr>
        <w:t>……</w:t>
      </w:r>
    </w:p>
    <w:p w14:paraId="00000085" w14:textId="77777777" w:rsidR="003538C8" w:rsidRDefault="003538C8">
      <w:pPr>
        <w:jc w:val="both"/>
        <w:rPr>
          <w:rFonts w:ascii="Arial" w:eastAsia="Arial" w:hAnsi="Arial" w:cs="Arial"/>
          <w:sz w:val="22"/>
          <w:szCs w:val="22"/>
        </w:rPr>
      </w:pPr>
    </w:p>
    <w:p w14:paraId="00000086" w14:textId="77777777" w:rsidR="003538C8" w:rsidRDefault="003538C8">
      <w:pPr>
        <w:jc w:val="both"/>
        <w:rPr>
          <w:rFonts w:ascii="Arial" w:eastAsia="Arial" w:hAnsi="Arial" w:cs="Arial"/>
          <w:sz w:val="22"/>
          <w:szCs w:val="22"/>
        </w:rPr>
      </w:pPr>
    </w:p>
    <w:p w14:paraId="00000087" w14:textId="77777777" w:rsidR="003538C8" w:rsidRDefault="003538C8">
      <w:pPr>
        <w:jc w:val="both"/>
        <w:rPr>
          <w:rFonts w:ascii="Arial" w:eastAsia="Arial" w:hAnsi="Arial" w:cs="Arial"/>
          <w:sz w:val="22"/>
          <w:szCs w:val="22"/>
        </w:rPr>
      </w:pPr>
    </w:p>
    <w:sectPr w:rsidR="003538C8">
      <w:pgSz w:w="11906" w:h="16838"/>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2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0105A7"/>
    <w:multiLevelType w:val="multilevel"/>
    <w:tmpl w:val="22D0E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850EE3"/>
    <w:multiLevelType w:val="multilevel"/>
    <w:tmpl w:val="826E27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EA4676"/>
    <w:multiLevelType w:val="multilevel"/>
    <w:tmpl w:val="B68A4F38"/>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59347F"/>
    <w:multiLevelType w:val="multilevel"/>
    <w:tmpl w:val="79C4EAC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69B4355"/>
    <w:multiLevelType w:val="multilevel"/>
    <w:tmpl w:val="8A44E2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2962E4"/>
    <w:multiLevelType w:val="multilevel"/>
    <w:tmpl w:val="0246AF3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C8"/>
    <w:rsid w:val="003538C8"/>
    <w:rsid w:val="00843FA3"/>
    <w:rsid w:val="00E7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1ACDC-7CFF-4319-B0FE-BAD2DDF1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6339</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OLIVEIRA</dc:creator>
  <cp:lastModifiedBy>ADRIANA CASANOVA</cp:lastModifiedBy>
  <cp:revision>2</cp:revision>
  <dcterms:created xsi:type="dcterms:W3CDTF">2019-04-03T23:56:00Z</dcterms:created>
  <dcterms:modified xsi:type="dcterms:W3CDTF">2019-04-03T23:56:00Z</dcterms:modified>
</cp:coreProperties>
</file>